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年11月份第三批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根据《关于印发就业创业补贴操作办法的通知》（汕人社〔2020〕128号）和《关于印发&lt;广东省就业创业补贴申请办理指导清单（2021年修订版）&gt;的通知》（粤人社规〔2021〕12号)的规定，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现对汕头亿洁鲜饮餐饮有限公司等2家公司申领吸纳就业困难人员社会保险补贴（按用人单位实际缴纳的养老、失业、工伤、生育、医疗保险之和计算）;汕头亿洁鲜饮餐饮有限公司等2家企业申请一般性岗位补贴；汕头亿洁鲜饮餐饮有限公司等2家公司申领吸纳脱贫人口就业补贴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公示时间：2021年11月23日-2021年11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29</w:t>
      </w:r>
      <w:bookmarkStart w:id="1" w:name="_GoBack"/>
      <w:bookmarkEnd w:id="1"/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884"/>
        <w:gridCol w:w="3071"/>
        <w:gridCol w:w="163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汕头亿洁鲜饮餐饮有限公司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陈丽贤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1837.09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金发拉比妇婴童用品股份有限公司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郑杰华、汤素月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4274.38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6111.47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汕头亿洁鲜饮餐饮有限公司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陈丽贤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金发拉比妇婴童用品股份有限公司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郑杰华、汤素月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1400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吸纳脱贫人口就业补贴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汕头亿洁鲜饮餐饮有限公司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陈丽贤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金发拉比妇婴童用品股份有限公司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郑杰华、汤素月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23111.47元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044DBC"/>
    <w:rsid w:val="044D6AE8"/>
    <w:rsid w:val="0AFC7CD0"/>
    <w:rsid w:val="1CA52DC3"/>
    <w:rsid w:val="27256CFA"/>
    <w:rsid w:val="2F734C4C"/>
    <w:rsid w:val="41B1188E"/>
    <w:rsid w:val="41F50143"/>
    <w:rsid w:val="44D84B57"/>
    <w:rsid w:val="4C721AD3"/>
    <w:rsid w:val="53EE47E0"/>
    <w:rsid w:val="56C8358C"/>
    <w:rsid w:val="593A07A2"/>
    <w:rsid w:val="5BD85BF5"/>
    <w:rsid w:val="5ECF2BB2"/>
    <w:rsid w:val="62946FC1"/>
    <w:rsid w:val="673A5403"/>
    <w:rsid w:val="67C16A19"/>
    <w:rsid w:val="68445C94"/>
    <w:rsid w:val="6BA33AAE"/>
    <w:rsid w:val="6E4F1037"/>
    <w:rsid w:val="72ED70CB"/>
    <w:rsid w:val="739E11ED"/>
    <w:rsid w:val="798A3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2</TotalTime>
  <ScaleCrop>false</ScaleCrop>
  <LinksUpToDate>false</LinksUpToDate>
  <CharactersWithSpaces>493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2021-11-26T03:07:08Z</dcterms:modified>
  <dc:title>关于汕头市市直2021年11月份第三批就业补贴的公示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2377EEC9D99D4185AAF461C1CCFBFE5E</vt:lpwstr>
  </property>
</Properties>
</file>